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2CAB6" w14:textId="77777777" w:rsidR="000F7F77" w:rsidRDefault="00000000">
      <w:pPr>
        <w:spacing w:before="18"/>
        <w:ind w:left="661"/>
        <w:rPr>
          <w:b/>
          <w:sz w:val="28"/>
        </w:rPr>
      </w:pPr>
      <w:r>
        <w:rPr>
          <w:b/>
          <w:sz w:val="28"/>
        </w:rPr>
        <w:t xml:space="preserve">Izgradnja naprav za proizvodnjo EE iz SE na </w:t>
      </w:r>
      <w:r w:rsidR="005A2EC5">
        <w:rPr>
          <w:b/>
          <w:sz w:val="28"/>
        </w:rPr>
        <w:t xml:space="preserve">javnih </w:t>
      </w:r>
      <w:r>
        <w:rPr>
          <w:b/>
          <w:sz w:val="28"/>
        </w:rPr>
        <w:t>stavbah v</w:t>
      </w:r>
      <w:r w:rsidR="005A2EC5">
        <w:rPr>
          <w:b/>
          <w:sz w:val="28"/>
        </w:rPr>
        <w:t xml:space="preserve"> </w:t>
      </w:r>
      <w:r w:rsidR="00905765">
        <w:rPr>
          <w:b/>
          <w:sz w:val="28"/>
        </w:rPr>
        <w:t xml:space="preserve">11 </w:t>
      </w:r>
      <w:r w:rsidR="005A2EC5">
        <w:rPr>
          <w:b/>
          <w:sz w:val="28"/>
        </w:rPr>
        <w:t>občinah in javnih zavodih v Konzorciju I</w:t>
      </w:r>
      <w:r w:rsidR="00905765">
        <w:rPr>
          <w:b/>
          <w:sz w:val="28"/>
        </w:rPr>
        <w:t>I</w:t>
      </w:r>
      <w:r w:rsidR="005A2EC5">
        <w:rPr>
          <w:b/>
          <w:sz w:val="28"/>
        </w:rPr>
        <w:t>. Občine Ravne na Koroškem</w:t>
      </w:r>
      <w:r>
        <w:rPr>
          <w:b/>
          <w:sz w:val="28"/>
        </w:rPr>
        <w:t xml:space="preserve"> </w:t>
      </w:r>
    </w:p>
    <w:p w14:paraId="5D578840" w14:textId="77777777" w:rsidR="000F7F77" w:rsidRDefault="000F7F77">
      <w:pPr>
        <w:pStyle w:val="Telobesedila"/>
        <w:ind w:left="0"/>
        <w:jc w:val="left"/>
        <w:rPr>
          <w:b/>
          <w:sz w:val="28"/>
        </w:rPr>
      </w:pPr>
    </w:p>
    <w:p w14:paraId="0212DAD1" w14:textId="77777777" w:rsidR="000F7F77" w:rsidRDefault="000F7F77">
      <w:pPr>
        <w:pStyle w:val="Telobesedila"/>
        <w:spacing w:before="8"/>
        <w:ind w:left="0"/>
        <w:jc w:val="left"/>
        <w:rPr>
          <w:b/>
          <w:sz w:val="30"/>
        </w:rPr>
      </w:pPr>
    </w:p>
    <w:p w14:paraId="2861360E" w14:textId="0B4BEA53" w:rsidR="005A2EC5" w:rsidRDefault="00000000">
      <w:pPr>
        <w:pStyle w:val="Telobesedila"/>
        <w:spacing w:line="259" w:lineRule="auto"/>
        <w:ind w:right="113"/>
      </w:pPr>
      <w:r>
        <w:t xml:space="preserve">Občina </w:t>
      </w:r>
      <w:r w:rsidR="005A2EC5">
        <w:t>Ravne na Koroškem je v sodelovanju še z 1</w:t>
      </w:r>
      <w:r w:rsidR="00905765">
        <w:t>1</w:t>
      </w:r>
      <w:r w:rsidR="005A2EC5">
        <w:t xml:space="preserve">-imi </w:t>
      </w:r>
      <w:proofErr w:type="spellStart"/>
      <w:r w:rsidR="005A2EC5">
        <w:t>konzorcijskimi</w:t>
      </w:r>
      <w:proofErr w:type="spellEnd"/>
      <w:r w:rsidR="005A2EC5">
        <w:t xml:space="preserve"> partnerji </w:t>
      </w:r>
      <w:r w:rsidR="000C4BF1">
        <w:t xml:space="preserve">končala </w:t>
      </w:r>
      <w:r w:rsidR="005A2EC5">
        <w:t xml:space="preserve">pomembne korake k </w:t>
      </w:r>
      <w:r>
        <w:t xml:space="preserve">trajnostnemu poslovanju, ki vključuje tudi sledenje in obvladovanje rabe vseh energentov </w:t>
      </w:r>
      <w:r w:rsidR="005A2EC5">
        <w:t xml:space="preserve">na javnih stavbah in s tem pomembno </w:t>
      </w:r>
      <w:r>
        <w:t>povečevanj</w:t>
      </w:r>
      <w:r w:rsidR="005A2EC5">
        <w:t>e</w:t>
      </w:r>
      <w:r>
        <w:t xml:space="preserve"> deleža obnovljivih virov energije v strukturi skupne rabe energije, s čimer se bo posledično zmanjšalo obremenjevanje okolja z emisijami CO2. </w:t>
      </w:r>
    </w:p>
    <w:p w14:paraId="3455779B" w14:textId="77777777" w:rsidR="000C4BF1" w:rsidRDefault="00000000">
      <w:pPr>
        <w:pStyle w:val="Telobesedila"/>
        <w:spacing w:line="259" w:lineRule="auto"/>
        <w:ind w:right="113"/>
      </w:pPr>
      <w:r>
        <w:t xml:space="preserve">V sklopu </w:t>
      </w:r>
      <w:r w:rsidR="005A2EC5">
        <w:t xml:space="preserve">skupne </w:t>
      </w:r>
      <w:r>
        <w:t xml:space="preserve">investicije je </w:t>
      </w:r>
      <w:r w:rsidR="000C4BF1">
        <w:t>bila izvedena</w:t>
      </w:r>
      <w:r>
        <w:t xml:space="preserve"> izgradnja </w:t>
      </w:r>
      <w:r w:rsidR="00905765">
        <w:t>34</w:t>
      </w:r>
      <w:r w:rsidR="005A2EC5">
        <w:t xml:space="preserve"> </w:t>
      </w:r>
      <w:r>
        <w:t xml:space="preserve">novih </w:t>
      </w:r>
      <w:proofErr w:type="spellStart"/>
      <w:r>
        <w:t>fotovoltaičnih</w:t>
      </w:r>
      <w:proofErr w:type="spellEnd"/>
      <w:r>
        <w:t xml:space="preserve"> elektrarn (SE) </w:t>
      </w:r>
      <w:r w:rsidR="000C4BF1">
        <w:t xml:space="preserve">z nekaj več kot 2.400 k W </w:t>
      </w:r>
      <w:r>
        <w:t>skupne nazivne moči</w:t>
      </w:r>
      <w:r w:rsidR="000C4BF1">
        <w:t>.</w:t>
      </w:r>
    </w:p>
    <w:p w14:paraId="2E71B5C7" w14:textId="77777777" w:rsidR="000C4BF1" w:rsidRDefault="000C4BF1" w:rsidP="000C4BF1">
      <w:pPr>
        <w:pStyle w:val="Telobesedila"/>
        <w:spacing w:line="259" w:lineRule="auto"/>
        <w:ind w:right="113"/>
      </w:pPr>
    </w:p>
    <w:p w14:paraId="4DDA3931" w14:textId="57608F99" w:rsidR="000C4BF1" w:rsidRDefault="000C4BF1" w:rsidP="000C4BF1">
      <w:pPr>
        <w:pStyle w:val="Telobesedila"/>
        <w:spacing w:line="259" w:lineRule="auto"/>
        <w:ind w:right="113"/>
      </w:pPr>
      <w:r w:rsidRPr="005C2CBA">
        <w:t>Z inves</w:t>
      </w:r>
      <w:r>
        <w:t>ti</w:t>
      </w:r>
      <w:r w:rsidRPr="005C2CBA">
        <w:t>cijsko namero so se partnerji odločili sledi</w:t>
      </w:r>
      <w:r>
        <w:t>ti</w:t>
      </w:r>
      <w:r w:rsidRPr="005C2CBA">
        <w:t xml:space="preserve"> lastnim strateškim zavezam k učinkovitemu upravljanju z energijo, uvajanju obnovljivih virov energije in k trajnostnemu razvoju občin in javnih zavodov. Inves</w:t>
      </w:r>
      <w:r>
        <w:t>ti</w:t>
      </w:r>
      <w:r w:rsidRPr="005C2CBA">
        <w:t xml:space="preserve">cija zagotavlja dolgoročno kakovostno, varno, zanesljivo, stroškovno ugodno, okolju prijazno in trajnostno naravnano samooskrbo z električno energijo. </w:t>
      </w:r>
    </w:p>
    <w:p w14:paraId="59559D42" w14:textId="4ABF9369" w:rsidR="000F7F77" w:rsidRDefault="00000000">
      <w:pPr>
        <w:pStyle w:val="Telobesedila"/>
        <w:spacing w:before="157" w:line="259" w:lineRule="auto"/>
        <w:ind w:right="117"/>
      </w:pPr>
      <w:r>
        <w:t xml:space="preserve">Višina celotnih </w:t>
      </w:r>
      <w:r>
        <w:rPr>
          <w:spacing w:val="-3"/>
        </w:rPr>
        <w:t xml:space="preserve">stroškov </w:t>
      </w:r>
      <w:r>
        <w:t xml:space="preserve">projekta je </w:t>
      </w:r>
      <w:r w:rsidR="000C4BF1">
        <w:t xml:space="preserve">2,5 mio </w:t>
      </w:r>
      <w:r>
        <w:t xml:space="preserve">EUR (brez DDV). Skladno z določili javnega razpisa in vlogo znašajo upravičeni stroški na projektu </w:t>
      </w:r>
      <w:r w:rsidR="00066F8A" w:rsidRPr="00066F8A">
        <w:t>2.430.848,58</w:t>
      </w:r>
      <w:r w:rsidR="00066F8A">
        <w:t xml:space="preserve"> </w:t>
      </w:r>
      <w:r w:rsidRPr="00066F8A">
        <w:t>EUR.</w:t>
      </w:r>
      <w:r>
        <w:t xml:space="preserve"> V skladu</w:t>
      </w:r>
      <w:r>
        <w:rPr>
          <w:spacing w:val="-9"/>
        </w:rPr>
        <w:t xml:space="preserve"> </w:t>
      </w:r>
      <w:r>
        <w:t>s</w:t>
      </w:r>
      <w:r>
        <w:rPr>
          <w:spacing w:val="-10"/>
        </w:rPr>
        <w:t xml:space="preserve"> </w:t>
      </w:r>
      <w:r>
        <w:t>sklepom</w:t>
      </w:r>
      <w:r>
        <w:rPr>
          <w:spacing w:val="-8"/>
        </w:rPr>
        <w:t xml:space="preserve"> </w:t>
      </w:r>
      <w:r>
        <w:t>o</w:t>
      </w:r>
      <w:r>
        <w:rPr>
          <w:spacing w:val="-10"/>
        </w:rPr>
        <w:t xml:space="preserve"> </w:t>
      </w:r>
      <w:r>
        <w:t>izboru</w:t>
      </w:r>
      <w:r>
        <w:rPr>
          <w:spacing w:val="-9"/>
        </w:rPr>
        <w:t xml:space="preserve"> </w:t>
      </w:r>
      <w:r>
        <w:t>je</w:t>
      </w:r>
      <w:r>
        <w:rPr>
          <w:spacing w:val="-8"/>
        </w:rPr>
        <w:t xml:space="preserve"> </w:t>
      </w:r>
      <w:r>
        <w:t>projekt</w:t>
      </w:r>
      <w:r>
        <w:rPr>
          <w:spacing w:val="-9"/>
        </w:rPr>
        <w:t xml:space="preserve"> </w:t>
      </w:r>
      <w:r>
        <w:t>sofinanciran</w:t>
      </w:r>
      <w:r>
        <w:rPr>
          <w:spacing w:val="-10"/>
        </w:rPr>
        <w:t xml:space="preserve"> </w:t>
      </w:r>
      <w:r>
        <w:t>z</w:t>
      </w:r>
      <w:r>
        <w:rPr>
          <w:spacing w:val="-8"/>
        </w:rPr>
        <w:t xml:space="preserve"> </w:t>
      </w:r>
      <w:r>
        <w:t>nepovratnimi</w:t>
      </w:r>
      <w:r>
        <w:rPr>
          <w:spacing w:val="-9"/>
        </w:rPr>
        <w:t xml:space="preserve"> </w:t>
      </w:r>
      <w:r>
        <w:t>sredstvi</w:t>
      </w:r>
      <w:r>
        <w:rPr>
          <w:spacing w:val="-10"/>
        </w:rPr>
        <w:t xml:space="preserve"> </w:t>
      </w:r>
      <w:r>
        <w:t>v</w:t>
      </w:r>
      <w:r>
        <w:rPr>
          <w:spacing w:val="-9"/>
        </w:rPr>
        <w:t xml:space="preserve"> </w:t>
      </w:r>
      <w:r>
        <w:t>skupni</w:t>
      </w:r>
      <w:r>
        <w:rPr>
          <w:spacing w:val="-8"/>
        </w:rPr>
        <w:t xml:space="preserve"> </w:t>
      </w:r>
      <w:r>
        <w:t>višini</w:t>
      </w:r>
      <w:r>
        <w:rPr>
          <w:spacing w:val="-10"/>
        </w:rPr>
        <w:t xml:space="preserve"> </w:t>
      </w:r>
      <w:r>
        <w:t xml:space="preserve">največ do </w:t>
      </w:r>
      <w:r w:rsidR="00905765">
        <w:t>1</w:t>
      </w:r>
      <w:r w:rsidR="000C4BF1">
        <w:t>,7 mio</w:t>
      </w:r>
      <w:r>
        <w:rPr>
          <w:spacing w:val="-3"/>
        </w:rPr>
        <w:t xml:space="preserve"> </w:t>
      </w:r>
      <w:r>
        <w:t>EUR.</w:t>
      </w:r>
    </w:p>
    <w:p w14:paraId="447ED294" w14:textId="1972637B" w:rsidR="000F7F77" w:rsidRDefault="00000000">
      <w:pPr>
        <w:pStyle w:val="Telobesedila"/>
        <w:spacing w:before="159"/>
      </w:pPr>
      <w:r>
        <w:t xml:space="preserve">Trajanje projekta od 1. </w:t>
      </w:r>
      <w:r w:rsidR="00E61278">
        <w:t>9</w:t>
      </w:r>
      <w:r>
        <w:t>. 2024 do 3</w:t>
      </w:r>
      <w:r w:rsidR="000C4BF1">
        <w:t>0</w:t>
      </w:r>
      <w:r>
        <w:t xml:space="preserve">. </w:t>
      </w:r>
      <w:r w:rsidR="000C4BF1">
        <w:t>6</w:t>
      </w:r>
      <w:r>
        <w:t>. 202</w:t>
      </w:r>
      <w:r w:rsidR="00636088">
        <w:t>6</w:t>
      </w:r>
      <w:r w:rsidR="00E61278">
        <w:t>.</w:t>
      </w:r>
    </w:p>
    <w:p w14:paraId="50615D4B" w14:textId="77777777" w:rsidR="00636088" w:rsidRDefault="00636088">
      <w:pPr>
        <w:pStyle w:val="Telobesedila"/>
        <w:spacing w:before="184" w:line="259" w:lineRule="auto"/>
        <w:ind w:right="122"/>
      </w:pPr>
      <w:r>
        <w:t>V konzorcij je vključenih 1</w:t>
      </w:r>
      <w:r w:rsidR="00905765">
        <w:t>1</w:t>
      </w:r>
      <w:r>
        <w:t xml:space="preserve"> </w:t>
      </w:r>
      <w:proofErr w:type="spellStart"/>
      <w:r>
        <w:t>konzorcijskih</w:t>
      </w:r>
      <w:proofErr w:type="spellEnd"/>
      <w:r>
        <w:t xml:space="preserve"> partnerjev: Občina Ravne na Koroškem (vodilni partner), </w:t>
      </w:r>
      <w:r w:rsidR="00905765">
        <w:t>Koroški dom starostnikov, Občina Prevalje, Dom na Fari, Občina Dravograd, Občina Črna na Koroškem, Občina Vrhnika, Dom upokojencev Vrhnika, Socialno varstveni zavod Hrastovec, Dom starejših občanov Tezno, Mestna občina Novo mesto.</w:t>
      </w:r>
    </w:p>
    <w:p w14:paraId="01C65B0F" w14:textId="74C07871" w:rsidR="004139A4" w:rsidRDefault="004139A4" w:rsidP="004139A4">
      <w:pPr>
        <w:pStyle w:val="Telobesedila"/>
        <w:spacing w:before="184" w:line="259" w:lineRule="auto"/>
        <w:ind w:right="122"/>
      </w:pPr>
      <w:r>
        <w:t>Občina Ravne na Koroškem je</w:t>
      </w:r>
      <w:r w:rsidR="00066F8A">
        <w:t xml:space="preserve"> v okviru projekta postavil</w:t>
      </w:r>
      <w:r>
        <w:t xml:space="preserve">a 5 </w:t>
      </w:r>
      <w:r w:rsidR="00066F8A">
        <w:t>sončnih elektrarn</w:t>
      </w:r>
      <w:r w:rsidR="00495508">
        <w:t xml:space="preserve"> in eno baterijo</w:t>
      </w:r>
      <w:r w:rsidR="00066F8A">
        <w:t>, na objektih</w:t>
      </w:r>
      <w:r>
        <w:t xml:space="preserve"> </w:t>
      </w:r>
      <w:r w:rsidR="00495508">
        <w:t xml:space="preserve">OŠ </w:t>
      </w:r>
      <w:r>
        <w:t xml:space="preserve">Prežihovega </w:t>
      </w:r>
      <w:proofErr w:type="spellStart"/>
      <w:r>
        <w:t>Voranca</w:t>
      </w:r>
      <w:proofErr w:type="spellEnd"/>
      <w:r>
        <w:t xml:space="preserve">, DTK Ravne A, DTK Ravne B, DTK – tribuna, </w:t>
      </w:r>
      <w:r w:rsidR="00A57151">
        <w:t>POŠ</w:t>
      </w:r>
      <w:r>
        <w:t xml:space="preserve"> Kotlje, </w:t>
      </w:r>
      <w:r w:rsidR="00066F8A">
        <w:t xml:space="preserve">s skupno nazivno močjo </w:t>
      </w:r>
      <w:r w:rsidR="00A57151">
        <w:t>701,36</w:t>
      </w:r>
      <w:r w:rsidRPr="004139A4">
        <w:t xml:space="preserve"> kW.</w:t>
      </w:r>
      <w:r>
        <w:t xml:space="preserve"> </w:t>
      </w:r>
      <w:r w:rsidRPr="004139A4">
        <w:t>Skupna vrednost investicije znaša 7</w:t>
      </w:r>
      <w:r w:rsidR="00A57151">
        <w:t>48</w:t>
      </w:r>
      <w:r w:rsidRPr="004139A4">
        <w:t>.</w:t>
      </w:r>
      <w:r w:rsidR="00A57151">
        <w:t>2</w:t>
      </w:r>
      <w:r w:rsidR="004E0D29">
        <w:t>74</w:t>
      </w:r>
      <w:r w:rsidRPr="004139A4">
        <w:t>,</w:t>
      </w:r>
      <w:r w:rsidR="004E0D29">
        <w:t>41</w:t>
      </w:r>
      <w:r w:rsidRPr="004139A4">
        <w:t xml:space="preserve"> EUR (brez DDV), od tega bo zagotovljenih 473.492,60 EUR nepovratnih sredstev. </w:t>
      </w:r>
    </w:p>
    <w:p w14:paraId="69C5E248" w14:textId="12D49E37" w:rsidR="00066F8A" w:rsidRDefault="00066F8A" w:rsidP="004139A4">
      <w:pPr>
        <w:pStyle w:val="Telobesedila"/>
        <w:spacing w:before="184" w:line="259" w:lineRule="auto"/>
        <w:ind w:right="122"/>
      </w:pPr>
      <w:r>
        <w:t xml:space="preserve">Sredstva sofinanciranja so zagotovljena na proračunski postavki v230216 C1K1I1 - Proizvodnja elektrike iz obnovljivih virov energije NOO-MOPE-posojilo. Projekt financira </w:t>
      </w:r>
      <w:r>
        <w:rPr>
          <w:spacing w:val="-3"/>
        </w:rPr>
        <w:t xml:space="preserve">Evropska </w:t>
      </w:r>
      <w:r>
        <w:t>unija, in sicer</w:t>
      </w:r>
      <w:r>
        <w:rPr>
          <w:spacing w:val="-10"/>
        </w:rPr>
        <w:t xml:space="preserve"> </w:t>
      </w:r>
      <w:r>
        <w:t>iz</w:t>
      </w:r>
      <w:r>
        <w:rPr>
          <w:spacing w:val="-9"/>
        </w:rPr>
        <w:t xml:space="preserve"> </w:t>
      </w:r>
      <w:r>
        <w:t>sredstev</w:t>
      </w:r>
      <w:r>
        <w:rPr>
          <w:spacing w:val="-9"/>
        </w:rPr>
        <w:t xml:space="preserve"> </w:t>
      </w:r>
      <w:r>
        <w:t>sklada</w:t>
      </w:r>
      <w:r>
        <w:rPr>
          <w:spacing w:val="-10"/>
        </w:rPr>
        <w:t xml:space="preserve"> </w:t>
      </w:r>
      <w:r>
        <w:t>za</w:t>
      </w:r>
      <w:r>
        <w:rPr>
          <w:spacing w:val="-9"/>
        </w:rPr>
        <w:t xml:space="preserve"> </w:t>
      </w:r>
      <w:r>
        <w:t>okrevanje</w:t>
      </w:r>
      <w:r>
        <w:rPr>
          <w:spacing w:val="-9"/>
        </w:rPr>
        <w:t xml:space="preserve"> </w:t>
      </w:r>
      <w:r>
        <w:t>in</w:t>
      </w:r>
      <w:r>
        <w:rPr>
          <w:spacing w:val="-9"/>
        </w:rPr>
        <w:t xml:space="preserve"> </w:t>
      </w:r>
      <w:r>
        <w:t>odpornost,</w:t>
      </w:r>
      <w:r>
        <w:rPr>
          <w:spacing w:val="-10"/>
        </w:rPr>
        <w:t xml:space="preserve"> </w:t>
      </w:r>
      <w:r>
        <w:t>ki</w:t>
      </w:r>
      <w:r>
        <w:rPr>
          <w:spacing w:val="-9"/>
        </w:rPr>
        <w:t xml:space="preserve"> </w:t>
      </w:r>
      <w:r>
        <w:t>je</w:t>
      </w:r>
      <w:r>
        <w:rPr>
          <w:spacing w:val="-9"/>
        </w:rPr>
        <w:t xml:space="preserve"> </w:t>
      </w:r>
      <w:r>
        <w:t>proračunski</w:t>
      </w:r>
      <w:r>
        <w:rPr>
          <w:spacing w:val="-9"/>
        </w:rPr>
        <w:t xml:space="preserve"> </w:t>
      </w:r>
      <w:r>
        <w:t>sklad</w:t>
      </w:r>
      <w:r>
        <w:rPr>
          <w:spacing w:val="-9"/>
        </w:rPr>
        <w:t xml:space="preserve"> </w:t>
      </w:r>
      <w:r>
        <w:t>za</w:t>
      </w:r>
      <w:r>
        <w:rPr>
          <w:spacing w:val="-9"/>
        </w:rPr>
        <w:t xml:space="preserve"> </w:t>
      </w:r>
      <w:r>
        <w:t>čas</w:t>
      </w:r>
      <w:r>
        <w:rPr>
          <w:spacing w:val="-9"/>
        </w:rPr>
        <w:t xml:space="preserve"> </w:t>
      </w:r>
      <w:r>
        <w:t>izvajanja</w:t>
      </w:r>
      <w:r>
        <w:rPr>
          <w:spacing w:val="-9"/>
        </w:rPr>
        <w:t xml:space="preserve"> </w:t>
      </w:r>
      <w:r>
        <w:t>NOO. Naložba je del ukrepov načrta, ki se financira iz</w:t>
      </w:r>
      <w:r>
        <w:rPr>
          <w:spacing w:val="-10"/>
        </w:rPr>
        <w:t xml:space="preserve"> </w:t>
      </w:r>
      <w:r>
        <w:t>mehanizma.</w:t>
      </w:r>
    </w:p>
    <w:p w14:paraId="680A9584" w14:textId="77777777" w:rsidR="000F7F77" w:rsidRDefault="000F7F77">
      <w:pPr>
        <w:pStyle w:val="Telobesedila"/>
        <w:spacing w:before="159" w:line="391" w:lineRule="auto"/>
        <w:ind w:right="5152"/>
        <w:jc w:val="left"/>
      </w:pPr>
      <w:hyperlink r:id="rId5">
        <w:r>
          <w:t>www.evropskasredstva.si</w:t>
        </w:r>
      </w:hyperlink>
      <w:r>
        <w:t xml:space="preserve"> </w:t>
      </w:r>
      <w:hyperlink r:id="rId6">
        <w:r>
          <w:t>www.noo.gov.si</w:t>
        </w:r>
      </w:hyperlink>
    </w:p>
    <w:p w14:paraId="7916CB42" w14:textId="6F9EB28C" w:rsidR="000F7F77" w:rsidRDefault="000C4BF1">
      <w:pPr>
        <w:pStyle w:val="Telobesedila"/>
        <w:jc w:val="left"/>
        <w:rPr>
          <w:sz w:val="20"/>
        </w:rPr>
      </w:pPr>
      <w:r>
        <w:rPr>
          <w:noProof/>
          <w:sz w:val="20"/>
        </w:rPr>
        <w:drawing>
          <wp:anchor distT="0" distB="0" distL="114300" distR="114300" simplePos="0" relativeHeight="251656192" behindDoc="0" locked="0" layoutInCell="1" allowOverlap="1" wp14:anchorId="52E7A858" wp14:editId="36349D92">
            <wp:simplePos x="0" y="0"/>
            <wp:positionH relativeFrom="column">
              <wp:posOffset>111760</wp:posOffset>
            </wp:positionH>
            <wp:positionV relativeFrom="paragraph">
              <wp:posOffset>514350</wp:posOffset>
            </wp:positionV>
            <wp:extent cx="1807845" cy="540385"/>
            <wp:effectExtent l="0" t="0" r="0" b="0"/>
            <wp:wrapSquare wrapText="bothSides"/>
            <wp:docPr id="60034567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345679" name="Slika 600345679"/>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07845" cy="540385"/>
                    </a:xfrm>
                    <a:prstGeom prst="rect">
                      <a:avLst/>
                    </a:prstGeom>
                  </pic:spPr>
                </pic:pic>
              </a:graphicData>
            </a:graphic>
            <wp14:sizeRelH relativeFrom="margin">
              <wp14:pctWidth>0</wp14:pctWidth>
            </wp14:sizeRelH>
            <wp14:sizeRelV relativeFrom="margin">
              <wp14:pctHeight>0</wp14:pctHeight>
            </wp14:sizeRelV>
          </wp:anchor>
        </w:drawing>
      </w:r>
      <w:r>
        <w:rPr>
          <w:noProof/>
          <w:sz w:val="20"/>
        </w:rPr>
        <w:drawing>
          <wp:anchor distT="0" distB="0" distL="114300" distR="114300" simplePos="0" relativeHeight="251659264" behindDoc="0" locked="0" layoutInCell="1" allowOverlap="1" wp14:anchorId="6D384EAE" wp14:editId="31AAF4CA">
            <wp:simplePos x="0" y="0"/>
            <wp:positionH relativeFrom="column">
              <wp:posOffset>4046855</wp:posOffset>
            </wp:positionH>
            <wp:positionV relativeFrom="paragraph">
              <wp:posOffset>569595</wp:posOffset>
            </wp:positionV>
            <wp:extent cx="2331085" cy="436245"/>
            <wp:effectExtent l="0" t="0" r="0" b="0"/>
            <wp:wrapSquare wrapText="bothSides"/>
            <wp:docPr id="1263976554"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976554" name="Grafika 1263976554"/>
                    <pic:cNvPicPr/>
                  </pic:nvPicPr>
                  <pic:blipFill>
                    <a:blip r:embed="rId8">
                      <a:extLst>
                        <a:ext uri="{96DAC541-7B7A-43D3-8B79-37D633B846F1}">
                          <asvg:svgBlip xmlns:asvg="http://schemas.microsoft.com/office/drawing/2016/SVG/main" r:embed="rId9"/>
                        </a:ext>
                      </a:extLst>
                    </a:blip>
                    <a:stretch>
                      <a:fillRect/>
                    </a:stretch>
                  </pic:blipFill>
                  <pic:spPr>
                    <a:xfrm>
                      <a:off x="0" y="0"/>
                      <a:ext cx="2331085" cy="436245"/>
                    </a:xfrm>
                    <a:prstGeom prst="rect">
                      <a:avLst/>
                    </a:prstGeom>
                  </pic:spPr>
                </pic:pic>
              </a:graphicData>
            </a:graphic>
            <wp14:sizeRelH relativeFrom="margin">
              <wp14:pctWidth>0</wp14:pctWidth>
            </wp14:sizeRelH>
            <wp14:sizeRelV relativeFrom="margin">
              <wp14:pctHeight>0</wp14:pctHeight>
            </wp14:sizeRelV>
          </wp:anchor>
        </w:drawing>
      </w:r>
      <w:r>
        <w:rPr>
          <w:noProof/>
          <w:sz w:val="20"/>
        </w:rPr>
        <w:drawing>
          <wp:anchor distT="0" distB="0" distL="114300" distR="114300" simplePos="0" relativeHeight="251658240" behindDoc="0" locked="0" layoutInCell="1" allowOverlap="1" wp14:anchorId="3C54C2B9" wp14:editId="4028F78B">
            <wp:simplePos x="0" y="0"/>
            <wp:positionH relativeFrom="column">
              <wp:posOffset>1992936</wp:posOffset>
            </wp:positionH>
            <wp:positionV relativeFrom="paragraph">
              <wp:posOffset>636600</wp:posOffset>
            </wp:positionV>
            <wp:extent cx="1892300" cy="341630"/>
            <wp:effectExtent l="0" t="0" r="0" b="0"/>
            <wp:wrapSquare wrapText="bothSides"/>
            <wp:docPr id="109040805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408054" name="Slika 1090408054"/>
                    <pic:cNvPicPr/>
                  </pic:nvPicPr>
                  <pic:blipFill>
                    <a:blip r:embed="rId10">
                      <a:extLst>
                        <a:ext uri="{28A0092B-C50C-407E-A947-70E740481C1C}">
                          <a14:useLocalDpi xmlns:a14="http://schemas.microsoft.com/office/drawing/2010/main" val="0"/>
                        </a:ext>
                      </a:extLst>
                    </a:blip>
                    <a:stretch>
                      <a:fillRect/>
                    </a:stretch>
                  </pic:blipFill>
                  <pic:spPr>
                    <a:xfrm>
                      <a:off x="0" y="0"/>
                      <a:ext cx="1892300" cy="341630"/>
                    </a:xfrm>
                    <a:prstGeom prst="rect">
                      <a:avLst/>
                    </a:prstGeom>
                  </pic:spPr>
                </pic:pic>
              </a:graphicData>
            </a:graphic>
            <wp14:sizeRelH relativeFrom="margin">
              <wp14:pctWidth>0</wp14:pctWidth>
            </wp14:sizeRelH>
            <wp14:sizeRelV relativeFrom="margin">
              <wp14:pctHeight>0</wp14:pctHeight>
            </wp14:sizeRelV>
          </wp:anchor>
        </w:drawing>
      </w:r>
    </w:p>
    <w:sectPr w:rsidR="000F7F77">
      <w:type w:val="continuous"/>
      <w:pgSz w:w="11910" w:h="16840"/>
      <w:pgMar w:top="1380" w:right="1300" w:bottom="280" w:left="1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F77"/>
    <w:rsid w:val="00066F8A"/>
    <w:rsid w:val="000C4BF1"/>
    <w:rsid w:val="000F7F77"/>
    <w:rsid w:val="001D46B4"/>
    <w:rsid w:val="002C2FF4"/>
    <w:rsid w:val="004139A4"/>
    <w:rsid w:val="00460670"/>
    <w:rsid w:val="00495508"/>
    <w:rsid w:val="004E0D29"/>
    <w:rsid w:val="005A2EC5"/>
    <w:rsid w:val="006158D5"/>
    <w:rsid w:val="00636088"/>
    <w:rsid w:val="00820E69"/>
    <w:rsid w:val="00905765"/>
    <w:rsid w:val="00A57151"/>
    <w:rsid w:val="00E61278"/>
    <w:rsid w:val="00F379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E0E19"/>
  <w15:docId w15:val="{7D22BFB4-67F0-476A-84BD-91923B4B9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eastAsia="sl-SI" w:bidi="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117"/>
      <w:jc w:val="both"/>
    </w:pPr>
    <w:rPr>
      <w:sz w:val="24"/>
      <w:szCs w:val="24"/>
    </w:rPr>
  </w:style>
  <w:style w:type="paragraph" w:styleId="Odstavekseznama">
    <w:name w:val="List Paragraph"/>
    <w:basedOn w:val="Navaden"/>
    <w:uiPriority w:val="1"/>
    <w:qFormat/>
  </w:style>
  <w:style w:type="paragraph" w:customStyle="1" w:styleId="TableParagraph">
    <w:name w:val="Table Paragraph"/>
    <w:basedOn w:val="Navade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noo.gov.si/" TargetMode="External"/><Relationship Id="rId11" Type="http://schemas.openxmlformats.org/officeDocument/2006/relationships/fontTable" Target="fontTable.xml"/><Relationship Id="rId5" Type="http://schemas.openxmlformats.org/officeDocument/2006/relationships/hyperlink" Target="http://www.evropskasredstva.si/"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106B94-89ED-411E-AEEC-79BFBF79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374</Words>
  <Characters>2133</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dc:creator>
  <cp:lastModifiedBy>Marko Pongrac</cp:lastModifiedBy>
  <cp:revision>5</cp:revision>
  <cp:lastPrinted>2026-07-09T06:02:00Z</cp:lastPrinted>
  <dcterms:created xsi:type="dcterms:W3CDTF">2026-07-09T06:18:00Z</dcterms:created>
  <dcterms:modified xsi:type="dcterms:W3CDTF">2026-07-09T07:29:00Z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2024-11-20T00:00:00Z</vt:filetime>
  </property>
  <property fmtid="{D5CDD505-2E9C-101B-9397-08002B2CF9AE}" pid="3" name="Creator">
    <vt:lpwstr>Microsoft® Word 2021</vt:lpwstr>
  </property>
  <property fmtid="{D5CDD505-2E9C-101B-9397-08002B2CF9AE}" pid="4" name="LastSaved">
    <vt:filetime>2025-06-20T00:00:00Z</vt:filetime>
  </property>
</Properties>
</file>